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6FA19">
      <w:pPr>
        <w:jc w:val="center"/>
        <w:rPr>
          <w:rFonts w:ascii="GHEA Grapalat" w:hAnsi="GHEA Grapalat"/>
        </w:rPr>
      </w:pPr>
      <w:r>
        <w:rPr>
          <w:rFonts w:ascii="GHEA Grapalat" w:hAnsi="GHEA Grapalat"/>
          <w:b/>
          <w:bCs/>
          <w:lang w:val="hy-AM"/>
        </w:rPr>
        <w:t>ՀՐԱՊԱՐԱԿԱՅԻՆ  ԾԱՆՈւՑՈւՄ</w:t>
      </w:r>
    </w:p>
    <w:p w14:paraId="01753F51">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r>
        <w:fldChar w:fldCharType="begin"/>
      </w:r>
      <w:r>
        <w:instrText xml:space="preserve"> HYPERLINK "https://www.e-auctions.am" </w:instrText>
      </w:r>
      <w:r>
        <w:fldChar w:fldCharType="separate"/>
      </w:r>
      <w:r>
        <w:rPr>
          <w:rStyle w:val="4"/>
          <w:rFonts w:ascii="GHEA Grapalat" w:hAnsi="GHEA Grapalat"/>
          <w:b/>
          <w:bCs/>
          <w:color w:val="auto"/>
        </w:rPr>
        <w:t>https://www.e-auctions.am</w:t>
      </w:r>
      <w:r>
        <w:rPr>
          <w:rStyle w:val="4"/>
          <w:rFonts w:ascii="GHEA Grapalat" w:hAnsi="GHEA Grapalat"/>
          <w:b/>
          <w:bCs/>
          <w:color w:val="auto"/>
        </w:rPr>
        <w:fldChar w:fldCharType="end"/>
      </w:r>
      <w:r>
        <w:rPr>
          <w:rFonts w:ascii="GHEA Grapalat" w:hAnsi="GHEA Grapalat"/>
          <w:b/>
          <w:bCs/>
          <w:lang w:val="hy-AM"/>
        </w:rPr>
        <w:t xml:space="preserve"> կայքի միջոցով։</w:t>
      </w:r>
    </w:p>
    <w:p w14:paraId="0A0ABCAD">
      <w:pPr>
        <w:jc w:val="center"/>
        <w:rPr>
          <w:rFonts w:ascii="GHEA Grapalat" w:hAnsi="GHEA Grapalat"/>
          <w:lang w:val="hy-AM"/>
        </w:rPr>
      </w:pPr>
      <w:r>
        <w:rPr>
          <w:rFonts w:ascii="GHEA Grapalat" w:hAnsi="GHEA Grapalat"/>
          <w:b/>
          <w:bCs/>
          <w:lang w:val="hy-AM"/>
        </w:rPr>
        <w:t>ԷԼԵԿՏՐՈՆԱՅԻՆ ԱՃՈւՐԴՈՎ ՎԱՃԱՌՎՈւՄ Է</w:t>
      </w:r>
    </w:p>
    <w:p w14:paraId="58F4FFCE">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Լոռու  մարզի  Ալավերդի  համայնքի  ղեկավարի 2026 թվականի հոկտեմբերի 28-ի </w:t>
      </w:r>
      <w:r>
        <w:rPr>
          <w:rFonts w:ascii="GHEA Grapalat" w:hAnsi="GHEA Grapalat"/>
          <w:b/>
          <w:bCs/>
          <w:color w:val="000000" w:themeColor="text1"/>
          <w:lang w:val="hy-AM"/>
          <w14:textFill>
            <w14:solidFill>
              <w14:schemeClr w14:val="tx1"/>
            </w14:solidFill>
          </w14:textFill>
        </w:rPr>
        <w:t xml:space="preserve">N 2020-Ա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Style w:val="3"/>
        <w:tblW w:w="14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839"/>
        <w:gridCol w:w="1360"/>
        <w:gridCol w:w="1250"/>
        <w:gridCol w:w="1228"/>
        <w:gridCol w:w="1169"/>
        <w:gridCol w:w="1286"/>
        <w:gridCol w:w="1286"/>
        <w:gridCol w:w="1417"/>
        <w:gridCol w:w="1436"/>
        <w:gridCol w:w="1240"/>
        <w:gridCol w:w="1391"/>
      </w:tblGrid>
      <w:tr w14:paraId="44B4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0" w:hRule="atLeast"/>
          <w:jc w:val="center"/>
        </w:trPr>
        <w:tc>
          <w:tcPr>
            <w:tcW w:w="470" w:type="dxa"/>
            <w:tcBorders>
              <w:top w:val="single" w:color="auto" w:sz="4" w:space="0"/>
              <w:left w:val="single" w:color="auto" w:sz="4" w:space="0"/>
              <w:bottom w:val="single" w:color="auto" w:sz="4" w:space="0"/>
              <w:right w:val="single" w:color="auto" w:sz="4" w:space="0"/>
            </w:tcBorders>
            <w:vAlign w:val="center"/>
          </w:tcPr>
          <w:p w14:paraId="4A0667B3">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color="auto" w:sz="4" w:space="0"/>
              <w:left w:val="single" w:color="auto" w:sz="4" w:space="0"/>
              <w:bottom w:val="single" w:color="auto" w:sz="4" w:space="0"/>
              <w:right w:val="single" w:color="auto" w:sz="4" w:space="0"/>
            </w:tcBorders>
            <w:vAlign w:val="center"/>
          </w:tcPr>
          <w:p w14:paraId="72C528B9">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Լոտի հերթական համարը </w:t>
            </w:r>
          </w:p>
        </w:tc>
        <w:tc>
          <w:tcPr>
            <w:tcW w:w="1360" w:type="dxa"/>
            <w:tcBorders>
              <w:top w:val="single" w:color="auto" w:sz="4" w:space="0"/>
              <w:left w:val="single" w:color="auto" w:sz="4" w:space="0"/>
              <w:bottom w:val="single" w:color="auto" w:sz="4" w:space="0"/>
              <w:right w:val="single" w:color="auto" w:sz="4" w:space="0"/>
            </w:tcBorders>
            <w:vAlign w:val="center"/>
          </w:tcPr>
          <w:p w14:paraId="10B8343A">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(լոտի) անվանումը</w:t>
            </w:r>
          </w:p>
        </w:tc>
        <w:tc>
          <w:tcPr>
            <w:tcW w:w="1250" w:type="dxa"/>
            <w:tcBorders>
              <w:top w:val="single" w:color="auto" w:sz="4" w:space="0"/>
              <w:left w:val="single" w:color="auto" w:sz="4" w:space="0"/>
              <w:bottom w:val="single" w:color="auto" w:sz="4" w:space="0"/>
              <w:right w:val="single" w:color="auto" w:sz="4" w:space="0"/>
            </w:tcBorders>
            <w:vAlign w:val="center"/>
          </w:tcPr>
          <w:p w14:paraId="05B841A8">
            <w:pPr>
              <w:spacing w:line="240" w:lineRule="auto"/>
              <w:jc w:val="center"/>
              <w:rPr>
                <w:rFonts w:ascii="GHEA Grapalat" w:hAnsi="GHEA Grapalat" w:cs="Calibri"/>
                <w:b/>
                <w:bCs/>
                <w:sz w:val="18"/>
                <w:szCs w:val="18"/>
              </w:rPr>
            </w:pPr>
            <w:r>
              <w:rPr>
                <w:rFonts w:ascii="GHEA Grapalat" w:hAnsi="GHEA Grapalat" w:cs="Calibri"/>
                <w:b/>
                <w:bCs/>
                <w:sz w:val="18"/>
                <w:szCs w:val="18"/>
              </w:rPr>
              <w:t>Հասցե</w:t>
            </w:r>
          </w:p>
        </w:tc>
        <w:tc>
          <w:tcPr>
            <w:tcW w:w="1228" w:type="dxa"/>
            <w:tcBorders>
              <w:top w:val="single" w:color="auto" w:sz="4" w:space="0"/>
              <w:left w:val="single" w:color="auto" w:sz="4" w:space="0"/>
              <w:bottom w:val="single" w:color="auto" w:sz="4" w:space="0"/>
              <w:right w:val="single" w:color="auto" w:sz="4" w:space="0"/>
            </w:tcBorders>
            <w:vAlign w:val="center"/>
          </w:tcPr>
          <w:p w14:paraId="08BB806F">
            <w:pPr>
              <w:spacing w:line="240" w:lineRule="auto"/>
              <w:jc w:val="center"/>
              <w:rPr>
                <w:rFonts w:ascii="GHEA Grapalat" w:hAnsi="GHEA Grapalat" w:cs="Calibri"/>
                <w:b/>
                <w:bCs/>
                <w:sz w:val="18"/>
                <w:szCs w:val="18"/>
              </w:rPr>
            </w:pPr>
            <w:r>
              <w:rPr>
                <w:rFonts w:ascii="GHEA Grapalat" w:hAnsi="GHEA Grapalat" w:cs="Calibri"/>
                <w:b/>
                <w:bCs/>
                <w:sz w:val="18"/>
                <w:szCs w:val="18"/>
              </w:rPr>
              <w:t>Շենք-շինությունների մակերեսը                         (քառ. մետր)</w:t>
            </w:r>
          </w:p>
        </w:tc>
        <w:tc>
          <w:tcPr>
            <w:tcW w:w="1169" w:type="dxa"/>
            <w:tcBorders>
              <w:top w:val="single" w:color="auto" w:sz="4" w:space="0"/>
              <w:left w:val="single" w:color="auto" w:sz="4" w:space="0"/>
              <w:bottom w:val="single" w:color="auto" w:sz="4" w:space="0"/>
              <w:right w:val="single" w:color="auto" w:sz="4" w:space="0"/>
            </w:tcBorders>
            <w:vAlign w:val="center"/>
          </w:tcPr>
          <w:p w14:paraId="1C3AD0DB">
            <w:pPr>
              <w:spacing w:line="240" w:lineRule="auto"/>
              <w:jc w:val="center"/>
              <w:rPr>
                <w:rFonts w:ascii="GHEA Grapalat" w:hAnsi="GHEA Grapalat" w:cs="Calibri"/>
                <w:b/>
                <w:bCs/>
                <w:sz w:val="18"/>
                <w:szCs w:val="18"/>
              </w:rPr>
            </w:pPr>
            <w:r>
              <w:rPr>
                <w:rFonts w:ascii="GHEA Grapalat" w:hAnsi="GHEA Grapalat" w:cs="Calibri"/>
                <w:b/>
                <w:bCs/>
                <w:sz w:val="18"/>
                <w:szCs w:val="18"/>
              </w:rPr>
              <w:t>Հողամասի մակերեսը                                                              (հեկտար)</w:t>
            </w:r>
          </w:p>
        </w:tc>
        <w:tc>
          <w:tcPr>
            <w:tcW w:w="1286" w:type="dxa"/>
            <w:tcBorders>
              <w:top w:val="single" w:color="auto" w:sz="4" w:space="0"/>
              <w:left w:val="single" w:color="auto" w:sz="4" w:space="0"/>
              <w:bottom w:val="single" w:color="auto" w:sz="4" w:space="0"/>
              <w:right w:val="single" w:color="auto" w:sz="4" w:space="0"/>
            </w:tcBorders>
            <w:vAlign w:val="center"/>
          </w:tcPr>
          <w:p w14:paraId="176B33AF">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Անշարժ գույքի </w:t>
            </w:r>
          </w:p>
          <w:p w14:paraId="06AA770D">
            <w:pPr>
              <w:spacing w:line="240" w:lineRule="auto"/>
              <w:jc w:val="center"/>
              <w:rPr>
                <w:rFonts w:ascii="GHEA Grapalat" w:hAnsi="GHEA Grapalat" w:cs="Calibri"/>
                <w:b/>
                <w:bCs/>
                <w:sz w:val="18"/>
                <w:szCs w:val="18"/>
              </w:rPr>
            </w:pPr>
            <w:r>
              <w:rPr>
                <w:rFonts w:ascii="GHEA Grapalat" w:hAnsi="GHEA Grapalat" w:cs="Calibri"/>
                <w:b/>
                <w:bCs/>
                <w:sz w:val="18"/>
                <w:szCs w:val="18"/>
              </w:rPr>
              <w:t>գնահատված արժեքը                                (ՀՀ դրամ)</w:t>
            </w:r>
          </w:p>
        </w:tc>
        <w:tc>
          <w:tcPr>
            <w:tcW w:w="1286" w:type="dxa"/>
            <w:tcBorders>
              <w:top w:val="single" w:color="auto" w:sz="4" w:space="0"/>
              <w:left w:val="single" w:color="auto" w:sz="4" w:space="0"/>
              <w:bottom w:val="single" w:color="auto" w:sz="4" w:space="0"/>
              <w:right w:val="single" w:color="auto" w:sz="4" w:space="0"/>
            </w:tcBorders>
            <w:vAlign w:val="center"/>
          </w:tcPr>
          <w:p w14:paraId="54A5E338">
            <w:pPr>
              <w:spacing w:line="240" w:lineRule="auto"/>
              <w:jc w:val="center"/>
              <w:rPr>
                <w:rFonts w:ascii="GHEA Grapalat" w:hAnsi="GHEA Grapalat" w:cs="Calibri"/>
                <w:b/>
                <w:bCs/>
                <w:sz w:val="18"/>
                <w:szCs w:val="18"/>
              </w:rPr>
            </w:pPr>
            <w:r>
              <w:rPr>
                <w:rFonts w:ascii="GHEA Grapalat" w:hAnsi="GHEA Grapalat" w:cs="Calibri"/>
                <w:b/>
                <w:bCs/>
                <w:sz w:val="18"/>
                <w:szCs w:val="18"/>
              </w:rPr>
              <w:t>Անշարժ գույքի գնահատված շուկայական արժեքում ներառված հատկացված հողամասի գնահատված շուկայական արժեքը</w:t>
            </w:r>
          </w:p>
          <w:p w14:paraId="7B0ACFB4">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դրամ)</w:t>
            </w:r>
          </w:p>
        </w:tc>
        <w:tc>
          <w:tcPr>
            <w:tcW w:w="1417" w:type="dxa"/>
            <w:tcBorders>
              <w:top w:val="single" w:color="auto" w:sz="4" w:space="0"/>
              <w:left w:val="single" w:color="auto" w:sz="4" w:space="0"/>
              <w:bottom w:val="single" w:color="auto" w:sz="4" w:space="0"/>
              <w:right w:val="single" w:color="auto" w:sz="4" w:space="0"/>
            </w:tcBorders>
          </w:tcPr>
          <w:p w14:paraId="68CF2FF6">
            <w:pPr>
              <w:spacing w:line="240" w:lineRule="auto"/>
              <w:jc w:val="center"/>
              <w:rPr>
                <w:rFonts w:ascii="GHEA Grapalat" w:hAnsi="GHEA Grapalat" w:cs="Calibri"/>
                <w:b/>
                <w:bCs/>
                <w:sz w:val="18"/>
                <w:szCs w:val="18"/>
              </w:rPr>
            </w:pPr>
          </w:p>
          <w:p w14:paraId="6F6FEF11">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Հողամասի տվյալ պահին գործող շուկայական արժեքին մոտարկված կադաստրային արժեքը </w:t>
            </w:r>
          </w:p>
          <w:p w14:paraId="3433654C">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c>
          <w:tcPr>
            <w:tcW w:w="1436" w:type="dxa"/>
            <w:tcBorders>
              <w:top w:val="single" w:color="auto" w:sz="4" w:space="0"/>
              <w:left w:val="single" w:color="auto" w:sz="4" w:space="0"/>
              <w:bottom w:val="single" w:color="auto" w:sz="4" w:space="0"/>
              <w:right w:val="single" w:color="auto" w:sz="4" w:space="0"/>
            </w:tcBorders>
            <w:vAlign w:val="center"/>
          </w:tcPr>
          <w:p w14:paraId="32C1F3D8">
            <w:pPr>
              <w:spacing w:line="240" w:lineRule="auto"/>
              <w:jc w:val="center"/>
              <w:rPr>
                <w:rFonts w:ascii="GHEA Grapalat" w:hAnsi="GHEA Grapalat" w:cs="Calibri"/>
                <w:b/>
                <w:bCs/>
                <w:sz w:val="18"/>
                <w:szCs w:val="18"/>
              </w:rPr>
            </w:pPr>
            <w:r>
              <w:rPr>
                <w:rFonts w:ascii="GHEA Grapalat" w:hAnsi="GHEA Grapalat" w:cs="Calibri"/>
                <w:b/>
                <w:bCs/>
                <w:sz w:val="18"/>
                <w:szCs w:val="18"/>
              </w:rPr>
              <w:t>Լոտի մեկնարկային գինը</w:t>
            </w:r>
            <w:r>
              <w:rPr>
                <w:rFonts w:ascii="GHEA Grapalat" w:hAnsi="GHEA Grapalat" w:cs="Calibri"/>
                <w:b/>
                <w:bCs/>
                <w:sz w:val="18"/>
                <w:szCs w:val="18"/>
              </w:rPr>
              <w:br w:type="textWrapping"/>
            </w:r>
            <w:r>
              <w:rPr>
                <w:rFonts w:ascii="GHEA Grapalat" w:hAnsi="GHEA Grapalat" w:cs="Calibri"/>
                <w:b/>
                <w:bCs/>
                <w:sz w:val="18"/>
                <w:szCs w:val="18"/>
              </w:rPr>
              <w:t>(ՀՀ դրամ)</w:t>
            </w:r>
          </w:p>
        </w:tc>
        <w:tc>
          <w:tcPr>
            <w:tcW w:w="1240" w:type="dxa"/>
            <w:tcBorders>
              <w:top w:val="single" w:color="auto" w:sz="4" w:space="0"/>
              <w:left w:val="single" w:color="auto" w:sz="4" w:space="0"/>
              <w:bottom w:val="single" w:color="auto" w:sz="4" w:space="0"/>
              <w:right w:val="single" w:color="auto" w:sz="4" w:space="0"/>
            </w:tcBorders>
            <w:vAlign w:val="center"/>
          </w:tcPr>
          <w:p w14:paraId="55B47A23">
            <w:pPr>
              <w:spacing w:line="240" w:lineRule="auto"/>
              <w:jc w:val="center"/>
              <w:rPr>
                <w:rFonts w:ascii="GHEA Grapalat" w:hAnsi="GHEA Grapalat" w:cs="Calibri"/>
                <w:b/>
                <w:bCs/>
                <w:sz w:val="18"/>
                <w:szCs w:val="18"/>
              </w:rPr>
            </w:pPr>
            <w:r>
              <w:rPr>
                <w:rFonts w:ascii="GHEA Grapalat" w:hAnsi="GHEA Grapalat" w:cs="Calibri"/>
                <w:b/>
                <w:bCs/>
                <w:sz w:val="18"/>
                <w:szCs w:val="18"/>
              </w:rPr>
              <w:t>Նախավճարը                   (ՀՀ դրամ)</w:t>
            </w:r>
          </w:p>
        </w:tc>
        <w:tc>
          <w:tcPr>
            <w:tcW w:w="1391" w:type="dxa"/>
            <w:tcBorders>
              <w:top w:val="single" w:color="auto" w:sz="4" w:space="0"/>
              <w:left w:val="single" w:color="auto" w:sz="4" w:space="0"/>
              <w:bottom w:val="single" w:color="auto" w:sz="4" w:space="0"/>
              <w:right w:val="single" w:color="auto" w:sz="4" w:space="0"/>
            </w:tcBorders>
            <w:vAlign w:val="center"/>
          </w:tcPr>
          <w:p w14:paraId="07BE744C">
            <w:pPr>
              <w:spacing w:line="240" w:lineRule="auto"/>
              <w:jc w:val="center"/>
              <w:rPr>
                <w:rFonts w:ascii="GHEA Grapalat" w:hAnsi="GHEA Grapalat" w:cs="Calibri"/>
                <w:b/>
                <w:bCs/>
                <w:sz w:val="18"/>
                <w:szCs w:val="18"/>
              </w:rPr>
            </w:pPr>
            <w:r>
              <w:rPr>
                <w:rFonts w:ascii="GHEA Grapalat" w:hAnsi="GHEA Grapalat" w:cs="Calibri"/>
                <w:b/>
                <w:bCs/>
                <w:sz w:val="18"/>
                <w:szCs w:val="18"/>
              </w:rPr>
              <w:t>Նվազագույն գնային հավելման չափը</w:t>
            </w:r>
          </w:p>
          <w:p w14:paraId="30804A72">
            <w:pPr>
              <w:spacing w:line="240" w:lineRule="auto"/>
              <w:jc w:val="center"/>
              <w:rPr>
                <w:rFonts w:ascii="GHEA Grapalat" w:hAnsi="GHEA Grapalat" w:cs="Calibri"/>
                <w:b/>
                <w:bCs/>
                <w:sz w:val="18"/>
                <w:szCs w:val="18"/>
              </w:rPr>
            </w:pPr>
            <w:r>
              <w:rPr>
                <w:rFonts w:ascii="GHEA Grapalat" w:hAnsi="GHEA Grapalat" w:cs="Calibri"/>
                <w:b/>
                <w:bCs/>
                <w:sz w:val="18"/>
                <w:szCs w:val="18"/>
              </w:rPr>
              <w:t>(ՀՀ դրամ)</w:t>
            </w:r>
          </w:p>
        </w:tc>
      </w:tr>
      <w:tr w14:paraId="15D0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7" w:hRule="atLeast"/>
          <w:jc w:val="center"/>
        </w:trPr>
        <w:tc>
          <w:tcPr>
            <w:tcW w:w="470" w:type="dxa"/>
            <w:tcBorders>
              <w:top w:val="single" w:color="auto" w:sz="4" w:space="0"/>
              <w:left w:val="single" w:color="auto" w:sz="4" w:space="0"/>
              <w:bottom w:val="single" w:color="auto" w:sz="4" w:space="0"/>
              <w:right w:val="single" w:color="auto" w:sz="4" w:space="0"/>
            </w:tcBorders>
            <w:noWrap/>
            <w:vAlign w:val="center"/>
          </w:tcPr>
          <w:p w14:paraId="67EEFABB">
            <w:pPr>
              <w:jc w:val="center"/>
              <w:rPr>
                <w:rFonts w:ascii="GHEA Grapalat" w:hAnsi="GHEA Grapalat" w:cs="Calibri"/>
                <w:sz w:val="18"/>
                <w:szCs w:val="18"/>
                <w:lang w:val="hy-AM"/>
              </w:rPr>
            </w:pPr>
            <w:r>
              <w:rPr>
                <w:rFonts w:ascii="GHEA Grapalat" w:hAnsi="GHEA Grapalat" w:eastAsia="Times New Roman" w:cs="Calibri"/>
                <w:kern w:val="0"/>
                <w:sz w:val="18"/>
                <w:szCs w:val="18"/>
                <w:lang w:val="hy-AM"/>
                <w14:ligatures w14:val="none"/>
              </w:rPr>
              <w:t>1</w:t>
            </w:r>
          </w:p>
        </w:tc>
        <w:tc>
          <w:tcPr>
            <w:tcW w:w="839" w:type="dxa"/>
            <w:tcBorders>
              <w:top w:val="single" w:color="auto" w:sz="4" w:space="0"/>
              <w:left w:val="single" w:color="auto" w:sz="4" w:space="0"/>
              <w:bottom w:val="single" w:color="auto" w:sz="4" w:space="0"/>
              <w:right w:val="single" w:color="auto" w:sz="4" w:space="0"/>
            </w:tcBorders>
            <w:noWrap/>
            <w:vAlign w:val="center"/>
          </w:tcPr>
          <w:p w14:paraId="5615CC99">
            <w:pPr>
              <w:jc w:val="center"/>
              <w:rPr>
                <w:rFonts w:ascii="GHEA Grapalat" w:hAnsi="GHEA Grapalat" w:cs="Calibri"/>
                <w:sz w:val="18"/>
                <w:szCs w:val="18"/>
                <w:lang w:val="hy-AM"/>
              </w:rPr>
            </w:pPr>
            <w:r>
              <w:rPr>
                <w:rFonts w:ascii="GHEA Grapalat" w:hAnsi="GHEA Grapalat" w:eastAsia="Times New Roman" w:cs="Calibri"/>
                <w:kern w:val="0"/>
                <w:sz w:val="18"/>
                <w:szCs w:val="18"/>
                <w:lang w:val="hy-AM"/>
                <w14:ligatures w14:val="none"/>
              </w:rPr>
              <w:t>11</w:t>
            </w:r>
          </w:p>
        </w:tc>
        <w:tc>
          <w:tcPr>
            <w:tcW w:w="1360" w:type="dxa"/>
            <w:tcBorders>
              <w:top w:val="single" w:color="auto" w:sz="4" w:space="0"/>
              <w:left w:val="single" w:color="auto" w:sz="4" w:space="0"/>
              <w:bottom w:val="single" w:color="auto" w:sz="4" w:space="0"/>
              <w:right w:val="single" w:color="auto" w:sz="4" w:space="0"/>
            </w:tcBorders>
            <w:shd w:val="clear" w:color="auto" w:fill="FFFFFF"/>
            <w:vAlign w:val="center"/>
          </w:tcPr>
          <w:p w14:paraId="1D56DC4E">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Տարածք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hAnsi="GHEA Grapalat" w:eastAsia="GHEA Grapalat" w:cs="GHEA Grapalat"/>
                <w:color w:val="000000"/>
                <w:sz w:val="18"/>
                <w:szCs w:val="18"/>
                <w:shd w:val="clear" w:color="auto" w:fill="FFFFFF"/>
              </w:rPr>
              <w:t>06-003-0019-0005-001-050</w:t>
            </w:r>
            <w:r>
              <w:rPr>
                <w:rFonts w:ascii="GHEA Grapalat" w:hAnsi="GHEA Grapalat" w:cs="Calibri"/>
                <w:sz w:val="18"/>
                <w:szCs w:val="18"/>
              </w:rPr>
              <w:t>)</w:t>
            </w:r>
          </w:p>
        </w:tc>
        <w:tc>
          <w:tcPr>
            <w:tcW w:w="1250" w:type="dxa"/>
            <w:tcBorders>
              <w:top w:val="single" w:color="auto" w:sz="4" w:space="0"/>
              <w:left w:val="single" w:color="auto" w:sz="4" w:space="0"/>
              <w:bottom w:val="single" w:color="auto" w:sz="4" w:space="0"/>
              <w:right w:val="single" w:color="auto" w:sz="4" w:space="0"/>
            </w:tcBorders>
            <w:vAlign w:val="center"/>
          </w:tcPr>
          <w:p w14:paraId="284E6432">
            <w:pPr>
              <w:rPr>
                <w:rFonts w:ascii="GHEA Grapalat" w:hAnsi="GHEA Grapalat" w:cs="Calibri"/>
                <w:sz w:val="18"/>
                <w:szCs w:val="18"/>
                <w:highlight w:val="yellow"/>
                <w:lang w:val="hy-AM"/>
              </w:rPr>
            </w:pPr>
            <w:r>
              <w:rPr>
                <w:rFonts w:ascii="GHEA Grapalat" w:hAnsi="GHEA Grapalat" w:eastAsia="Times New Roman" w:cs="Calibri"/>
                <w:kern w:val="0"/>
                <w:sz w:val="18"/>
                <w:szCs w:val="18"/>
                <w:lang w:val="hy-AM"/>
                <w14:ligatures w14:val="none"/>
              </w:rPr>
              <w:t>Մարզ Լոռի, համայնք Ալավերդի,</w:t>
            </w:r>
            <w:r>
              <w:rPr>
                <w:rFonts w:ascii="GHEA Grapalat" w:hAnsi="GHEA Grapalat" w:eastAsia="Times New Roman" w:cs="Calibri"/>
                <w:kern w:val="0"/>
                <w:sz w:val="18"/>
                <w:szCs w:val="18"/>
                <w14:ligatures w14:val="none"/>
              </w:rPr>
              <w:t xml:space="preserve"> </w:t>
            </w:r>
            <w:r>
              <w:rPr>
                <w:rFonts w:ascii="GHEA Grapalat" w:hAnsi="GHEA Grapalat" w:eastAsia="GHEA Grapalat" w:cs="GHEA Grapalat"/>
                <w:color w:val="000000"/>
                <w:sz w:val="24"/>
                <w:szCs w:val="24"/>
                <w:shd w:val="clear" w:color="auto" w:fill="FFFFFF"/>
              </w:rPr>
              <w:t> </w:t>
            </w:r>
            <w:r>
              <w:rPr>
                <w:rFonts w:ascii="GHEA Grapalat" w:hAnsi="GHEA Grapalat" w:eastAsia="GHEA Grapalat" w:cs="GHEA Grapalat"/>
                <w:color w:val="000000"/>
                <w:sz w:val="18"/>
                <w:szCs w:val="18"/>
                <w:shd w:val="clear" w:color="auto" w:fill="FFFFFF"/>
              </w:rPr>
              <w:t xml:space="preserve"> քաղաք Ախթալա, Խ. Աբովյան փողոց, 21 շենք, 48 տարածք</w:t>
            </w:r>
            <w:r>
              <w:rPr>
                <w:rFonts w:ascii="GHEA Grapalat" w:hAnsi="GHEA Grapalat" w:eastAsia="GHEA Grapalat" w:cs="GHEA Grapalat"/>
                <w:color w:val="000000"/>
                <w:sz w:val="18"/>
                <w:szCs w:val="18"/>
                <w:shd w:val="clear" w:color="auto" w:fill="FFFFFF"/>
                <w:lang w:val="hy-AM"/>
              </w:rPr>
              <w:t xml:space="preserve"> </w:t>
            </w:r>
            <w:r>
              <w:rPr>
                <w:rFonts w:ascii="GHEA Grapalat" w:hAnsi="GHEA Grapalat" w:eastAsia="Times New Roman" w:cs="Calibri"/>
                <w:kern w:val="0"/>
                <w:sz w:val="18"/>
                <w:szCs w:val="18"/>
                <w:lang w:val="hy-AM"/>
                <w14:ligatures w14:val="none"/>
              </w:rPr>
              <w:t xml:space="preserve">(Վկայական </w:t>
            </w:r>
            <w:r>
              <w:rPr>
                <w:rFonts w:ascii="GHEA Grapalat" w:hAnsi="GHEA Grapalat" w:eastAsia="Times New Roman" w:cs="Calibri"/>
                <w:color w:val="C00000"/>
                <w:kern w:val="0"/>
                <w:sz w:val="18"/>
                <w:szCs w:val="18"/>
                <w:lang w:val="hy-AM"/>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none"/>
              </w:rPr>
              <w:t>N</w:t>
            </w:r>
            <w:r>
              <w:rPr>
                <w:rFonts w:ascii="GHEA Grapalat" w:hAnsi="GHEA Grapalat" w:cs="Sylfaen"/>
                <w:color w:val="C00000"/>
                <w:sz w:val="18"/>
                <w:szCs w:val="18"/>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w:t>
            </w:r>
            <w:r>
              <w:rPr>
                <w:rFonts w:ascii="GHEA Grapalat" w:hAnsi="GHEA Grapalat" w:cs="Sylfaen"/>
                <w:color w:val="C00000"/>
                <w:sz w:val="18"/>
                <w:szCs w:val="18"/>
                <w:lang w:val="hy-AM"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003</w:t>
            </w:r>
            <w:r>
              <w:rPr>
                <w:rFonts w:ascii="GHEA Grapalat" w:hAnsi="GHEA Grapalat" w:cs="Sylfaen"/>
                <w:color w:val="C00000"/>
                <w:sz w:val="18"/>
                <w:szCs w:val="18"/>
                <w:lang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2026-06-00</w:t>
            </w:r>
            <w:r>
              <w:rPr>
                <w:rFonts w:ascii="GHEA Grapalat" w:hAnsi="GHEA Grapalat" w:cs="Sylfaen"/>
                <w:color w:val="C00000"/>
                <w:sz w:val="18"/>
                <w:szCs w:val="18"/>
                <w:lang w:val="hy-AM"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46</w:t>
            </w:r>
            <w:r>
              <w:rPr>
                <w:rFonts w:ascii="GHEA Grapalat" w:hAnsi="GHEA Grapalat" w:eastAsia="Times New Roman" w:cs="Calibri"/>
                <w:kern w:val="0"/>
                <w:sz w:val="18"/>
                <w:szCs w:val="18"/>
                <w:lang w:val="hy-AM"/>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14:ligatures w14:val="none"/>
              </w:rPr>
              <w:t>)</w:t>
            </w:r>
          </w:p>
        </w:tc>
        <w:tc>
          <w:tcPr>
            <w:tcW w:w="1228" w:type="dxa"/>
            <w:tcBorders>
              <w:top w:val="single" w:color="auto" w:sz="4" w:space="0"/>
              <w:left w:val="single" w:color="auto" w:sz="4" w:space="0"/>
              <w:bottom w:val="single" w:color="auto" w:sz="4" w:space="0"/>
              <w:right w:val="single" w:color="auto" w:sz="4" w:space="0"/>
            </w:tcBorders>
            <w:vAlign w:val="center"/>
          </w:tcPr>
          <w:p w14:paraId="62668D0E">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41.7</w:t>
            </w:r>
          </w:p>
        </w:tc>
        <w:tc>
          <w:tcPr>
            <w:tcW w:w="1169" w:type="dxa"/>
            <w:tcBorders>
              <w:top w:val="single" w:color="auto" w:sz="4" w:space="0"/>
              <w:left w:val="single" w:color="auto" w:sz="4" w:space="0"/>
              <w:bottom w:val="single" w:color="auto" w:sz="4" w:space="0"/>
              <w:right w:val="single" w:color="auto" w:sz="4" w:space="0"/>
            </w:tcBorders>
            <w:vAlign w:val="center"/>
          </w:tcPr>
          <w:p w14:paraId="133E4973">
            <w:pPr>
              <w:spacing w:line="276" w:lineRule="auto"/>
              <w:jc w:val="center"/>
              <w:rPr>
                <w:rFonts w:ascii="GHEA Grapalat" w:hAnsi="GHEA Grapalat" w:cs="Calibri"/>
                <w:sz w:val="18"/>
                <w:szCs w:val="18"/>
                <w:lang w:val="hy-AM"/>
              </w:rPr>
            </w:pPr>
            <w:r>
              <w:rPr>
                <w:rFonts w:ascii="GHEA Grapalat" w:hAnsi="GHEA Grapalat" w:eastAsia="GHEA Grapalat" w:cs="GHEA Grapalat"/>
                <w:sz w:val="18"/>
                <w:szCs w:val="18"/>
                <w:shd w:val="clear" w:color="auto" w:fill="FFFFFF"/>
                <w:lang w:val="hy-AM"/>
              </w:rPr>
              <w:t>-</w:t>
            </w:r>
          </w:p>
        </w:tc>
        <w:tc>
          <w:tcPr>
            <w:tcW w:w="1286" w:type="dxa"/>
            <w:tcBorders>
              <w:top w:val="single" w:color="auto" w:sz="4" w:space="0"/>
              <w:left w:val="single" w:color="auto" w:sz="4" w:space="0"/>
              <w:bottom w:val="single" w:color="auto" w:sz="4" w:space="0"/>
              <w:right w:val="single" w:color="auto" w:sz="4" w:space="0"/>
            </w:tcBorders>
            <w:vAlign w:val="center"/>
          </w:tcPr>
          <w:p w14:paraId="579481D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w:t>
            </w:r>
            <w:r>
              <w:rPr>
                <w:rFonts w:hint="default" w:ascii="GHEA Grapalat" w:hAnsi="GHEA Grapalat" w:cs="Calibri"/>
                <w:sz w:val="18"/>
                <w:szCs w:val="18"/>
                <w:lang w:val="hy-AM"/>
              </w:rPr>
              <w:t xml:space="preserve"> </w:t>
            </w:r>
            <w:r>
              <w:rPr>
                <w:rFonts w:ascii="GHEA Grapalat" w:hAnsi="GHEA Grapalat" w:cs="Calibri"/>
                <w:sz w:val="18"/>
                <w:szCs w:val="18"/>
                <w:lang w:val="hy-AM"/>
              </w:rPr>
              <w:t>650</w:t>
            </w:r>
            <w:r>
              <w:rPr>
                <w:rFonts w:hint="default" w:ascii="GHEA Grapalat" w:hAnsi="GHEA Grapalat" w:cs="Calibri"/>
                <w:sz w:val="18"/>
                <w:szCs w:val="18"/>
                <w:lang w:val="hy-AM"/>
              </w:rPr>
              <w:t xml:space="preserve"> </w:t>
            </w:r>
            <w:r>
              <w:rPr>
                <w:rFonts w:ascii="GHEA Grapalat" w:hAnsi="GHEA Grapalat" w:cs="Calibri"/>
                <w:sz w:val="18"/>
                <w:szCs w:val="18"/>
                <w:lang w:val="hy-AM"/>
              </w:rPr>
              <w:t>000</w:t>
            </w:r>
          </w:p>
        </w:tc>
        <w:tc>
          <w:tcPr>
            <w:tcW w:w="1286" w:type="dxa"/>
            <w:tcBorders>
              <w:top w:val="single" w:color="auto" w:sz="4" w:space="0"/>
              <w:left w:val="single" w:color="auto" w:sz="4" w:space="0"/>
              <w:bottom w:val="single" w:color="auto" w:sz="4" w:space="0"/>
              <w:right w:val="single" w:color="auto" w:sz="4" w:space="0"/>
            </w:tcBorders>
            <w:vAlign w:val="center"/>
          </w:tcPr>
          <w:p w14:paraId="7744FBE0">
            <w:pPr>
              <w:spacing w:line="276" w:lineRule="auto"/>
              <w:jc w:val="center"/>
              <w:rPr>
                <w:rFonts w:ascii="GHEA Grapalat" w:hAnsi="GHEA Grapalat" w:cs="Calibri"/>
                <w:sz w:val="18"/>
                <w:szCs w:val="18"/>
                <w:lang w:val="hy-AM"/>
              </w:rPr>
            </w:pPr>
            <w:bookmarkStart w:id="2" w:name="_GoBack"/>
            <w:bookmarkEnd w:id="2"/>
          </w:p>
        </w:tc>
        <w:tc>
          <w:tcPr>
            <w:tcW w:w="1417" w:type="dxa"/>
            <w:tcBorders>
              <w:top w:val="single" w:color="auto" w:sz="4" w:space="0"/>
              <w:left w:val="single" w:color="auto" w:sz="4" w:space="0"/>
              <w:bottom w:val="single" w:color="auto" w:sz="4" w:space="0"/>
              <w:right w:val="single" w:color="auto" w:sz="4" w:space="0"/>
            </w:tcBorders>
            <w:vAlign w:val="center"/>
          </w:tcPr>
          <w:p w14:paraId="2C7FAF1F">
            <w:pPr>
              <w:spacing w:line="276" w:lineRule="auto"/>
              <w:jc w:val="center"/>
              <w:rPr>
                <w:rFonts w:ascii="GHEA Grapalat" w:hAnsi="GHEA Grapalat" w:cs="Calibri"/>
                <w:sz w:val="18"/>
                <w:szCs w:val="18"/>
                <w:lang w:val="hy-AM"/>
              </w:rPr>
            </w:pPr>
            <w:r>
              <w:rPr>
                <w:rFonts w:ascii="GHEA Grapalat" w:hAnsi="GHEA Grapalat" w:cs="Calibri"/>
                <w:sz w:val="18"/>
                <w:szCs w:val="18"/>
                <w:lang w:val="hy-AM"/>
              </w:rPr>
              <w:t>1</w:t>
            </w:r>
            <w:r>
              <w:rPr>
                <w:rFonts w:hint="default" w:ascii="GHEA Grapalat" w:hAnsi="GHEA Grapalat" w:cs="Calibri"/>
                <w:sz w:val="18"/>
                <w:szCs w:val="18"/>
                <w:lang w:val="hy-AM"/>
              </w:rPr>
              <w:t xml:space="preserve"> </w:t>
            </w:r>
            <w:r>
              <w:rPr>
                <w:rFonts w:ascii="GHEA Grapalat" w:hAnsi="GHEA Grapalat" w:cs="Calibri"/>
                <w:sz w:val="18"/>
                <w:szCs w:val="18"/>
                <w:lang w:val="hy-AM"/>
              </w:rPr>
              <w:t>805</w:t>
            </w:r>
            <w:r>
              <w:rPr>
                <w:rFonts w:hint="default" w:ascii="GHEA Grapalat" w:hAnsi="GHEA Grapalat" w:cs="Calibri"/>
                <w:sz w:val="18"/>
                <w:szCs w:val="18"/>
                <w:lang w:val="hy-AM"/>
              </w:rPr>
              <w:t xml:space="preserve"> </w:t>
            </w:r>
            <w:r>
              <w:rPr>
                <w:rFonts w:ascii="GHEA Grapalat" w:hAnsi="GHEA Grapalat" w:cs="Calibri"/>
                <w:sz w:val="18"/>
                <w:szCs w:val="18"/>
                <w:lang w:val="hy-AM"/>
              </w:rPr>
              <w:t>131</w:t>
            </w:r>
          </w:p>
        </w:tc>
        <w:tc>
          <w:tcPr>
            <w:tcW w:w="1436" w:type="dxa"/>
            <w:tcBorders>
              <w:top w:val="single" w:color="auto" w:sz="4" w:space="0"/>
              <w:left w:val="single" w:color="auto" w:sz="4" w:space="0"/>
              <w:bottom w:val="single" w:color="auto" w:sz="4" w:space="0"/>
              <w:right w:val="single" w:color="auto" w:sz="4" w:space="0"/>
            </w:tcBorders>
            <w:vAlign w:val="center"/>
          </w:tcPr>
          <w:p w14:paraId="396DFDB9">
            <w:pPr>
              <w:spacing w:line="276" w:lineRule="auto"/>
              <w:jc w:val="center"/>
              <w:rPr>
                <w:rFonts w:ascii="GHEA Grapalat" w:hAnsi="GHEA Grapalat" w:cs="Calibri"/>
                <w:sz w:val="18"/>
                <w:szCs w:val="18"/>
              </w:rPr>
            </w:pPr>
            <w:r>
              <w:rPr>
                <w:rFonts w:ascii="GHEA Grapalat" w:hAnsi="GHEA Grapalat" w:cs="Calibri"/>
                <w:sz w:val="18"/>
                <w:szCs w:val="18"/>
                <w:lang w:val="hy-AM"/>
              </w:rPr>
              <w:t>2 750 000</w:t>
            </w:r>
          </w:p>
        </w:tc>
        <w:tc>
          <w:tcPr>
            <w:tcW w:w="1240" w:type="dxa"/>
            <w:tcBorders>
              <w:top w:val="single" w:color="auto" w:sz="4" w:space="0"/>
              <w:left w:val="single" w:color="auto" w:sz="4" w:space="0"/>
              <w:bottom w:val="single" w:color="auto" w:sz="4" w:space="0"/>
              <w:right w:val="single" w:color="auto" w:sz="4" w:space="0"/>
            </w:tcBorders>
            <w:vAlign w:val="center"/>
          </w:tcPr>
          <w:p w14:paraId="4BAB644B">
            <w:pPr>
              <w:spacing w:line="276" w:lineRule="auto"/>
              <w:jc w:val="center"/>
              <w:rPr>
                <w:rFonts w:ascii="GHEA Grapalat" w:hAnsi="GHEA Grapalat" w:cs="Calibri"/>
                <w:sz w:val="18"/>
                <w:szCs w:val="18"/>
                <w:lang w:val="hy-AM"/>
              </w:rPr>
            </w:pPr>
            <w:r>
              <w:rPr>
                <w:rFonts w:ascii="GHEA Grapalat" w:hAnsi="GHEA Grapalat" w:eastAsia="GHEA Grapalat" w:cs="GHEA Grapalat"/>
                <w:color w:val="000000"/>
                <w:sz w:val="18"/>
                <w:szCs w:val="18"/>
                <w:shd w:val="clear" w:color="auto" w:fill="FFFFFF"/>
                <w:lang w:val="hy-AM"/>
              </w:rPr>
              <w:t>825 00</w:t>
            </w:r>
            <w:r>
              <w:rPr>
                <w:rFonts w:ascii="GHEA Grapalat" w:hAnsi="GHEA Grapalat" w:eastAsia="GHEA Grapalat" w:cs="GHEA Grapalat"/>
                <w:color w:val="000000"/>
                <w:sz w:val="18"/>
                <w:szCs w:val="18"/>
                <w:shd w:val="clear" w:color="auto" w:fill="FFFFFF"/>
              </w:rPr>
              <w:t>0</w:t>
            </w:r>
            <w:r>
              <w:rPr>
                <w:rFonts w:ascii="GHEA Grapalat" w:hAnsi="GHEA Grapalat" w:eastAsia="GHEA Grapalat" w:cs="GHEA Grapalat"/>
                <w:color w:val="000000"/>
                <w:sz w:val="24"/>
                <w:szCs w:val="24"/>
                <w:shd w:val="clear" w:color="auto" w:fill="FFFFFF"/>
              </w:rPr>
              <w:t xml:space="preserve"> </w:t>
            </w:r>
          </w:p>
        </w:tc>
        <w:tc>
          <w:tcPr>
            <w:tcW w:w="1391" w:type="dxa"/>
            <w:tcBorders>
              <w:top w:val="single" w:color="auto" w:sz="4" w:space="0"/>
              <w:left w:val="single" w:color="auto" w:sz="4" w:space="0"/>
              <w:bottom w:val="single" w:color="auto" w:sz="4" w:space="0"/>
              <w:right w:val="single" w:color="auto" w:sz="4" w:space="0"/>
            </w:tcBorders>
            <w:vAlign w:val="center"/>
          </w:tcPr>
          <w:p w14:paraId="09337308">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14:paraId="5892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4372" w:type="dxa"/>
            <w:gridSpan w:val="12"/>
            <w:tcBorders>
              <w:top w:val="single" w:color="auto" w:sz="4" w:space="0"/>
              <w:left w:val="single" w:color="auto" w:sz="4" w:space="0"/>
              <w:bottom w:val="single" w:color="auto" w:sz="4" w:space="0"/>
              <w:right w:val="single" w:color="auto" w:sz="4" w:space="0"/>
            </w:tcBorders>
            <w:noWrap/>
            <w:vAlign w:val="center"/>
          </w:tcPr>
          <w:p w14:paraId="01D4B790">
            <w:pPr>
              <w:spacing w:line="276" w:lineRule="auto"/>
              <w:jc w:val="center"/>
              <w:rPr>
                <w:rFonts w:ascii="GHEA Grapalat" w:hAnsi="GHEA Grapalat" w:cs="Calibri"/>
                <w:sz w:val="18"/>
                <w:szCs w:val="18"/>
                <w:lang w:val="hy-AM"/>
              </w:rPr>
            </w:pPr>
            <w:r>
              <w:rPr>
                <w:rFonts w:ascii="GHEA Grapalat" w:hAnsi="GHEA Grapalat" w:eastAsia="GHEA Grapalat" w:cs="GHEA Grapalat"/>
                <w:color w:val="000000"/>
                <w:sz w:val="20"/>
                <w:szCs w:val="20"/>
                <w:shd w:val="clear" w:color="auto" w:fill="FFFFFF"/>
                <w:lang w:val="hy-AM"/>
              </w:rPr>
              <w:t xml:space="preserve">Բազմաբնակարան շենքի առաջին հարկում </w:t>
            </w:r>
            <w:r>
              <w:rPr>
                <w:rFonts w:ascii="GHEA Grapalat" w:hAnsi="GHEA Grapalat" w:eastAsia="GHEA Grapalat" w:cs="GHEA Grapalat"/>
                <w:color w:val="000000"/>
                <w:sz w:val="20"/>
                <w:szCs w:val="20"/>
                <w:shd w:val="clear" w:color="auto" w:fill="FFFFFF"/>
              </w:rPr>
              <w:t>հասարակական նշանակության</w:t>
            </w:r>
            <w:r>
              <w:rPr>
                <w:rFonts w:ascii="GHEA Grapalat" w:hAnsi="GHEA Grapalat" w:eastAsia="GHEA Grapalat" w:cs="GHEA Grapalat"/>
                <w:color w:val="000000"/>
                <w:sz w:val="20"/>
                <w:szCs w:val="20"/>
                <w:shd w:val="clear" w:color="auto" w:fill="FFFFFF"/>
                <w:lang w:val="hy-AM"/>
              </w:rPr>
              <w:t xml:space="preserve"> տարածք</w:t>
            </w:r>
          </w:p>
        </w:tc>
      </w:tr>
    </w:tbl>
    <w:p w14:paraId="0FBDC2C7">
      <w:pPr>
        <w:ind w:left="284" w:firstLine="283"/>
        <w:jc w:val="both"/>
        <w:rPr>
          <w:rFonts w:ascii="GHEA Grapalat" w:hAnsi="GHEA Grapalat"/>
          <w:b/>
          <w:bCs/>
          <w:i/>
          <w:iCs/>
          <w:sz w:val="24"/>
          <w:szCs w:val="24"/>
          <w:lang w:val="hy-AM"/>
        </w:rPr>
      </w:pPr>
    </w:p>
    <w:p w14:paraId="7DE60B74">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7D52660F">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D2256A4">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r>
        <w:fldChar w:fldCharType="begin"/>
      </w:r>
      <w:r>
        <w:instrText xml:space="preserve"> HYPERLINK "https://www.e-auctions.am/" </w:instrText>
      </w:r>
      <w:r>
        <w:fldChar w:fldCharType="separate"/>
      </w:r>
      <w:r>
        <w:rPr>
          <w:rStyle w:val="4"/>
          <w:rFonts w:ascii="GHEA Grapalat" w:hAnsi="GHEA Grapalat" w:eastAsiaTheme="majorEastAsia"/>
          <w:b/>
          <w:bCs/>
          <w:i/>
          <w:iCs/>
          <w:color w:val="auto"/>
          <w:sz w:val="24"/>
          <w:szCs w:val="24"/>
          <w:lang w:val="hy-AM"/>
        </w:rPr>
        <w:t>https://www.e-auctions.am/</w:t>
      </w:r>
      <w:r>
        <w:rPr>
          <w:rStyle w:val="4"/>
          <w:rFonts w:ascii="GHEA Grapalat" w:hAnsi="GHEA Grapalat" w:eastAsiaTheme="majorEastAsia"/>
          <w:b/>
          <w:bCs/>
          <w:i/>
          <w:iCs/>
          <w:color w:val="auto"/>
          <w:sz w:val="24"/>
          <w:szCs w:val="24"/>
          <w:lang w:val="hy-AM"/>
        </w:rPr>
        <w:fldChar w:fldCharType="end"/>
      </w:r>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962C1E6">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CB552BF">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43343A16">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45A52985">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6C36B0C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0927A3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50A4E42E">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60D2A6DB">
      <w:pPr>
        <w:ind w:left="284" w:firstLine="283"/>
        <w:jc w:val="both"/>
        <w:rPr>
          <w:rFonts w:ascii="GHEA Grapalat" w:hAnsi="GHEA Grapalat"/>
          <w:i/>
          <w:iCs/>
          <w:sz w:val="24"/>
          <w:szCs w:val="24"/>
          <w:lang w:val="hy-AM"/>
        </w:rPr>
      </w:pPr>
      <w:r>
        <w:rPr>
          <w:rFonts w:ascii="GHEA Grapalat" w:hAnsi="GHEA Grapalat"/>
          <w:i/>
          <w:iCs/>
          <w:sz w:val="24"/>
          <w:szCs w:val="24"/>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C57F9DA">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618CEF4">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0C8274E">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eastAsia="SimSun" w:cs="GHEA Grapalat"/>
          <w:b/>
          <w:bCs/>
          <w:color w:val="000000" w:themeColor="text1"/>
          <w:kern w:val="0"/>
          <w:sz w:val="24"/>
          <w:szCs w:val="24"/>
          <w:lang w:val="hy-AM" w:eastAsia="zh-CN" w:bidi="ar"/>
          <w14:textFill>
            <w14:solidFill>
              <w14:schemeClr w14:val="tx1"/>
            </w14:solidFill>
          </w14:textFill>
        </w:rPr>
        <w:t>900265122250</w:t>
      </w:r>
      <w:r>
        <w:rPr>
          <w:rFonts w:ascii="GHEA Grapalat" w:hAnsi="GHEA Grapalat"/>
          <w:b/>
          <w:bCs/>
          <w:i/>
          <w:iCs/>
          <w:color w:val="000000" w:themeColor="text1"/>
          <w:sz w:val="24"/>
          <w:szCs w:val="24"/>
          <w:lang w:val="hy-AM"/>
          <w14:textFill>
            <w14:solidFill>
              <w14:schemeClr w14:val="tx1"/>
            </w14:solidFill>
          </w14:textFill>
        </w:rPr>
        <w:t xml:space="preserve"> </w:t>
      </w:r>
      <w:r>
        <w:rPr>
          <w:rFonts w:ascii="GHEA Grapalat" w:hAnsi="GHEA Grapalat"/>
          <w:b/>
          <w:bCs/>
          <w:i/>
          <w:iCs/>
          <w:sz w:val="24"/>
          <w:szCs w:val="24"/>
          <w:lang w:val="hy-AM"/>
        </w:rPr>
        <w:t xml:space="preserve">հաշվեհամարին։ </w:t>
      </w:r>
      <w:r>
        <w:rPr>
          <w:rFonts w:ascii="GHEA Grapalat" w:hAnsi="GHEA Grapalat"/>
          <w:b/>
          <w:bCs/>
          <w:i/>
          <w:iCs/>
          <w:sz w:val="24"/>
          <w:szCs w:val="24"/>
          <w:lang w:val="hy-AM"/>
        </w:rPr>
        <w:br w:type="textWrapping"/>
      </w:r>
    </w:p>
    <w:p w14:paraId="3998ABCF">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104013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1AE51E1">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 xml:space="preserve">-ի </w:t>
      </w:r>
      <w:r>
        <w:rPr>
          <w:rFonts w:ascii="GHEA Grapalat" w:hAnsi="GHEA Grapalat"/>
          <w:b/>
          <w:bCs/>
          <w:i/>
          <w:iCs/>
          <w:color w:val="000000" w:themeColor="text1"/>
          <w:sz w:val="24"/>
          <w:szCs w:val="24"/>
          <w:lang w:val="hy-AM"/>
          <w14:textFill>
            <w14:solidFill>
              <w14:schemeClr w14:val="tx1"/>
            </w14:solidFill>
          </w14:textFill>
        </w:rPr>
        <w:t xml:space="preserve">N 2020-Ա </w:t>
      </w:r>
      <w:r>
        <w:rPr>
          <w:rFonts w:ascii="GHEA Grapalat" w:hAnsi="GHEA Grapalat"/>
          <w:b/>
          <w:bCs/>
          <w:i/>
          <w:iCs/>
          <w:sz w:val="24"/>
          <w:szCs w:val="24"/>
          <w:lang w:val="hy-AM"/>
        </w:rPr>
        <w:t xml:space="preserve">որոշման՝ </w:t>
      </w:r>
    </w:p>
    <w:p w14:paraId="1787C423">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4E7C2A5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C70275E">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45A2EEA1">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D4EBED6">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Աճուրդի հաղթողի կողմ</w:t>
      </w:r>
    </w:p>
    <w:p w14:paraId="16A97A25">
      <w:pPr>
        <w:ind w:left="284" w:firstLine="283"/>
        <w:jc w:val="both"/>
        <w:rPr>
          <w:rFonts w:ascii="GHEA Grapalat" w:hAnsi="GHEA Grapalat"/>
          <w:sz w:val="24"/>
          <w:szCs w:val="24"/>
          <w:lang w:val="hy-AM"/>
        </w:rPr>
      </w:pPr>
      <w:r>
        <w:rPr>
          <w:rFonts w:ascii="GHEA Grapalat" w:hAnsi="GHEA Grapalat"/>
          <w:i/>
          <w:iCs/>
          <w:sz w:val="24"/>
          <w:szCs w:val="24"/>
          <w:lang w:val="hy-AM"/>
        </w:rPr>
        <w:t>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EBFA73E">
      <w:pPr>
        <w:ind w:left="567"/>
        <w:jc w:val="both"/>
        <w:rPr>
          <w:rFonts w:ascii="GHEA Grapalat" w:hAnsi="GHEA Grapalat"/>
          <w:sz w:val="24"/>
          <w:szCs w:val="24"/>
          <w:lang w:val="hy-AM"/>
        </w:rPr>
      </w:pPr>
      <w:r>
        <w:rPr>
          <w:rFonts w:ascii="GHEA Grapalat" w:hAnsi="GHEA Grapalat"/>
          <w:b/>
          <w:bCs/>
          <w:i/>
          <w:iCs/>
          <w:sz w:val="24"/>
          <w:szCs w:val="24"/>
          <w:lang w:val="hy-AM"/>
        </w:rPr>
        <w:br w:type="textWrapping"/>
      </w:r>
      <w:r>
        <w:rPr>
          <w:rFonts w:ascii="GHEA Grapalat" w:hAnsi="GHEA Grapalat"/>
          <w:b/>
          <w:bCs/>
          <w:i/>
          <w:iCs/>
          <w:sz w:val="24"/>
          <w:szCs w:val="24"/>
          <w:lang w:val="hy-AM"/>
        </w:rP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197FF282">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5C8717CD">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45A9049D">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փոփոխություններ և լրացումներ (այսուհետ`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0022DF85">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4E594AE">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0685CD3A">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561EEF27">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BC99723">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FB81019">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534E8EFC">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07D035CA">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59AC2A7F">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3CE7391B">
      <w:pPr>
        <w:rPr>
          <w:rFonts w:ascii="GHEA Grapalat" w:hAnsi="GHEA Grapalat"/>
          <w:sz w:val="24"/>
          <w:szCs w:val="24"/>
          <w:lang w:val="hy-AM"/>
        </w:rPr>
      </w:pPr>
    </w:p>
    <w:p w14:paraId="0D869B07">
      <w:pPr>
        <w:rPr>
          <w:rFonts w:ascii="GHEA Grapalat" w:hAnsi="GHEA Grapalat"/>
          <w:sz w:val="24"/>
          <w:szCs w:val="24"/>
          <w:lang w:val="hy-AM"/>
        </w:rPr>
      </w:pPr>
    </w:p>
    <w:sectPr>
      <w:pgSz w:w="15840" w:h="12240" w:orient="landscape"/>
      <w:pgMar w:top="540" w:right="1440" w:bottom="5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GHEA Grapalat">
    <w:panose1 w:val="02000506050000020003"/>
    <w:charset w:val="00"/>
    <w:family w:val="modern"/>
    <w:pitch w:val="default"/>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CC"/>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E5E11"/>
    <w:rsid w:val="000F2721"/>
    <w:rsid w:val="000F4031"/>
    <w:rsid w:val="00102F02"/>
    <w:rsid w:val="001230CC"/>
    <w:rsid w:val="00123D01"/>
    <w:rsid w:val="001435FF"/>
    <w:rsid w:val="00162326"/>
    <w:rsid w:val="00173AF7"/>
    <w:rsid w:val="00183631"/>
    <w:rsid w:val="001A0E84"/>
    <w:rsid w:val="001B7098"/>
    <w:rsid w:val="001C6860"/>
    <w:rsid w:val="001D3E02"/>
    <w:rsid w:val="00205B89"/>
    <w:rsid w:val="00217874"/>
    <w:rsid w:val="00232FFD"/>
    <w:rsid w:val="00237E3A"/>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834C5"/>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60244"/>
    <w:rsid w:val="0077017E"/>
    <w:rsid w:val="007704CD"/>
    <w:rsid w:val="00787A69"/>
    <w:rsid w:val="007972D5"/>
    <w:rsid w:val="007A2DC5"/>
    <w:rsid w:val="007D13A8"/>
    <w:rsid w:val="007D2D53"/>
    <w:rsid w:val="007E57D3"/>
    <w:rsid w:val="00814313"/>
    <w:rsid w:val="0082141D"/>
    <w:rsid w:val="008350B2"/>
    <w:rsid w:val="00874E5E"/>
    <w:rsid w:val="008A494F"/>
    <w:rsid w:val="008C4A70"/>
    <w:rsid w:val="008D5F96"/>
    <w:rsid w:val="008E0F03"/>
    <w:rsid w:val="00930B95"/>
    <w:rsid w:val="00941D8F"/>
    <w:rsid w:val="0096058D"/>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0213"/>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87A28"/>
    <w:rsid w:val="00DB05F6"/>
    <w:rsid w:val="00DB2DD1"/>
    <w:rsid w:val="00DC2DB8"/>
    <w:rsid w:val="00DC4D9A"/>
    <w:rsid w:val="00DF16F9"/>
    <w:rsid w:val="00DF5CF8"/>
    <w:rsid w:val="00E047A9"/>
    <w:rsid w:val="00E22626"/>
    <w:rsid w:val="00E3070B"/>
    <w:rsid w:val="00E53ADB"/>
    <w:rsid w:val="00E74EBF"/>
    <w:rsid w:val="00E829D2"/>
    <w:rsid w:val="00E873E7"/>
    <w:rsid w:val="00E95BDE"/>
    <w:rsid w:val="00ED7C8A"/>
    <w:rsid w:val="00EF4741"/>
    <w:rsid w:val="00F16831"/>
    <w:rsid w:val="00F16B1D"/>
    <w:rsid w:val="00F54676"/>
    <w:rsid w:val="00F77423"/>
    <w:rsid w:val="00F82E76"/>
    <w:rsid w:val="00F86D1D"/>
    <w:rsid w:val="00F9477F"/>
    <w:rsid w:val="00F970F7"/>
    <w:rsid w:val="00FB2FF1"/>
    <w:rsid w:val="00FB3B34"/>
    <w:rsid w:val="00FB44B3"/>
    <w:rsid w:val="00FB712A"/>
    <w:rsid w:val="00FB7D11"/>
    <w:rsid w:val="00FC7B31"/>
    <w:rsid w:val="00FF60A6"/>
    <w:rsid w:val="049126E9"/>
    <w:rsid w:val="0B2D1E34"/>
    <w:rsid w:val="13586288"/>
    <w:rsid w:val="16AD24AF"/>
    <w:rsid w:val="1E0E4A10"/>
    <w:rsid w:val="22145F44"/>
    <w:rsid w:val="25821546"/>
    <w:rsid w:val="2B146FEC"/>
    <w:rsid w:val="34155AA7"/>
    <w:rsid w:val="39561BA0"/>
    <w:rsid w:val="39963A4D"/>
    <w:rsid w:val="3E43400F"/>
    <w:rsid w:val="492F234A"/>
    <w:rsid w:val="498133D2"/>
    <w:rsid w:val="4DB10A21"/>
    <w:rsid w:val="5A8111D3"/>
    <w:rsid w:val="6B5B65F8"/>
    <w:rsid w:val="6E186A64"/>
    <w:rsid w:val="709C5A04"/>
    <w:rsid w:val="76E620FA"/>
    <w:rsid w:val="77E25324"/>
    <w:rsid w:val="7EF530CA"/>
    <w:rsid w:val="7F1F6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character" w:customStyle="1" w:styleId="5">
    <w:name w:val="Неразрешенное упоминание1"/>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1083</Words>
  <Characters>7912</Characters>
  <Lines>65</Lines>
  <Paragraphs>18</Paragraphs>
  <TotalTime>1</TotalTime>
  <ScaleCrop>false</ScaleCrop>
  <LinksUpToDate>false</LinksUpToDate>
  <CharactersWithSpaces>9093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2024-12-26T12:44:00Z</dcterms:created>
  <dc:creator>User</dc:creator>
  <cp:lastModifiedBy>Лиана</cp:lastModifiedBy>
  <cp:lastPrinted>2026-05-21T10:36:00Z</cp:lastPrinted>
  <dcterms:modified xsi:type="dcterms:W3CDTF">2026-10-29T10:27:19Z</dcterms:modified>
  <cp:revision>272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eyJoZGlkIjoiM2NlZDFkNzE2Y2EzMWFmZjBhMDE3NzA0NTNkMDk1ZTMifQ==</vt:lpwstr>
  </property>
  <property fmtid="{D5CDD505-2E9C-101B-9397-08002B2CF9AE}" pid="3" name="KSOProductBuildVer">
    <vt:lpwstr>1049-12.1.0.29162</vt:lpwstr>
  </property>
  <property fmtid="{D5CDD505-2E9C-101B-9397-08002B2CF9AE}" pid="4" name="ICV">
    <vt:lpwstr>99A5B5C5E4B747ACB846ACB8160B14BD_13</vt:lpwstr>
  </property>
</Properties>
</file>